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2FBD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233896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9D270" w14:textId="60E9177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76AEE" w:rsidRPr="00D76AEE">
        <w:rPr>
          <w:rFonts w:ascii="Corbel" w:hAnsi="Corbel"/>
          <w:b/>
          <w:smallCaps/>
          <w:sz w:val="24"/>
          <w:szCs w:val="24"/>
        </w:rPr>
        <w:t>2021-2023</w:t>
      </w:r>
    </w:p>
    <w:p w14:paraId="757ACCC2" w14:textId="1F6F666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A0C5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30E168E" w14:textId="44A5BD3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76AEE" w:rsidRPr="00D76AEE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4E8404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B158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73A8" w:rsidRPr="009C54AE" w14:paraId="387AA005" w14:textId="77777777" w:rsidTr="008E7A14">
        <w:tc>
          <w:tcPr>
            <w:tcW w:w="2694" w:type="dxa"/>
            <w:vAlign w:val="center"/>
          </w:tcPr>
          <w:p w14:paraId="639FB49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0E05071" w14:textId="06118486" w:rsidR="00E973A8" w:rsidRPr="00FD16CB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D16CB">
              <w:rPr>
                <w:rFonts w:ascii="Corbel" w:hAnsi="Corbel"/>
                <w:sz w:val="24"/>
                <w:szCs w:val="24"/>
              </w:rPr>
              <w:t>Samorząd lokalny i regionalny</w:t>
            </w:r>
          </w:p>
        </w:tc>
      </w:tr>
      <w:tr w:rsidR="00E973A8" w:rsidRPr="009C54AE" w14:paraId="18679A5F" w14:textId="77777777" w:rsidTr="008E7A14">
        <w:tc>
          <w:tcPr>
            <w:tcW w:w="2694" w:type="dxa"/>
            <w:vAlign w:val="center"/>
          </w:tcPr>
          <w:p w14:paraId="5359B6A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C14457" w14:textId="58BED301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MK_30</w:t>
            </w:r>
          </w:p>
        </w:tc>
      </w:tr>
      <w:tr w:rsidR="0085747A" w:rsidRPr="009C54AE" w14:paraId="6A1A78BB" w14:textId="77777777" w:rsidTr="008E7A14">
        <w:tc>
          <w:tcPr>
            <w:tcW w:w="2694" w:type="dxa"/>
            <w:vAlign w:val="center"/>
          </w:tcPr>
          <w:p w14:paraId="5999DD0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C1C11D" w14:textId="7C85C2C7" w:rsidR="0085747A" w:rsidRPr="009C54AE" w:rsidRDefault="008E7A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DA7224A" w14:textId="77777777" w:rsidTr="008E7A14">
        <w:tc>
          <w:tcPr>
            <w:tcW w:w="2694" w:type="dxa"/>
            <w:vAlign w:val="center"/>
          </w:tcPr>
          <w:p w14:paraId="1496A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8DF2C3" w14:textId="6E433618" w:rsidR="0085747A" w:rsidRPr="009C54AE" w:rsidRDefault="00F21A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973A8" w:rsidRPr="009C54AE" w14:paraId="4130AA8D" w14:textId="77777777" w:rsidTr="008E7A14">
        <w:tc>
          <w:tcPr>
            <w:tcW w:w="2694" w:type="dxa"/>
            <w:vAlign w:val="center"/>
          </w:tcPr>
          <w:p w14:paraId="3FDB700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5EC8C" w14:textId="1C8F825D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E973A8" w:rsidRPr="009C54AE" w14:paraId="268CFD0E" w14:textId="77777777" w:rsidTr="008E7A14">
        <w:tc>
          <w:tcPr>
            <w:tcW w:w="2694" w:type="dxa"/>
            <w:vAlign w:val="center"/>
          </w:tcPr>
          <w:p w14:paraId="030BA816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3C04B1" w14:textId="4501EBFF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E973A8" w:rsidRPr="009C54AE" w14:paraId="6D898B72" w14:textId="77777777" w:rsidTr="008E7A14">
        <w:tc>
          <w:tcPr>
            <w:tcW w:w="2694" w:type="dxa"/>
            <w:vAlign w:val="center"/>
          </w:tcPr>
          <w:p w14:paraId="09D4CB25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8201BD" w14:textId="7DD5FAF5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973A8" w:rsidRPr="009C54AE" w14:paraId="17891060" w14:textId="77777777" w:rsidTr="008E7A14">
        <w:tc>
          <w:tcPr>
            <w:tcW w:w="2694" w:type="dxa"/>
            <w:vAlign w:val="center"/>
          </w:tcPr>
          <w:p w14:paraId="50B781CF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FBC388" w14:textId="278BA2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973A8" w:rsidRPr="009C54AE" w14:paraId="0D94F9C4" w14:textId="77777777" w:rsidTr="008E7A14">
        <w:tc>
          <w:tcPr>
            <w:tcW w:w="2694" w:type="dxa"/>
            <w:vAlign w:val="center"/>
          </w:tcPr>
          <w:p w14:paraId="0045EFC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0D0C13" w14:textId="0582915B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III semestr</w:t>
            </w:r>
          </w:p>
        </w:tc>
      </w:tr>
      <w:tr w:rsidR="00E973A8" w:rsidRPr="009C54AE" w14:paraId="19FB0D18" w14:textId="77777777" w:rsidTr="008E7A14">
        <w:tc>
          <w:tcPr>
            <w:tcW w:w="2694" w:type="dxa"/>
            <w:vAlign w:val="center"/>
          </w:tcPr>
          <w:p w14:paraId="273E9347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A4C3DF" w14:textId="428361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973A8" w:rsidRPr="009C54AE" w14:paraId="28CB5EEA" w14:textId="77777777" w:rsidTr="008E7A14">
        <w:tc>
          <w:tcPr>
            <w:tcW w:w="2694" w:type="dxa"/>
            <w:vAlign w:val="center"/>
          </w:tcPr>
          <w:p w14:paraId="4F320558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03E094" w14:textId="1AEAE9C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73A8" w:rsidRPr="009C54AE" w14:paraId="3544021C" w14:textId="77777777" w:rsidTr="008E7A14">
        <w:tc>
          <w:tcPr>
            <w:tcW w:w="2694" w:type="dxa"/>
            <w:vAlign w:val="center"/>
          </w:tcPr>
          <w:p w14:paraId="1D0505F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C35941" w14:textId="7C8FFFF6" w:rsidR="00E973A8" w:rsidRPr="009C54AE" w:rsidRDefault="004E61C5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E973A8">
              <w:rPr>
                <w:rFonts w:ascii="Corbel" w:hAnsi="Corbel"/>
                <w:b w:val="0"/>
                <w:sz w:val="24"/>
                <w:szCs w:val="24"/>
              </w:rPr>
              <w:t>Agnieszka Pawłowska</w:t>
            </w:r>
          </w:p>
        </w:tc>
      </w:tr>
      <w:tr w:rsidR="004E61C5" w:rsidRPr="009C54AE" w14:paraId="7DFE0476" w14:textId="77777777" w:rsidTr="008E7A14">
        <w:tc>
          <w:tcPr>
            <w:tcW w:w="2694" w:type="dxa"/>
            <w:vAlign w:val="center"/>
          </w:tcPr>
          <w:p w14:paraId="0D11AA71" w14:textId="77777777" w:rsidR="004E61C5" w:rsidRPr="009C54AE" w:rsidRDefault="004E61C5" w:rsidP="004E61C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C4625A" w14:textId="1817CD1D" w:rsidR="004E61C5" w:rsidRPr="009C54AE" w:rsidRDefault="004E61C5" w:rsidP="004E61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Agnieszka Pawłowska</w:t>
            </w:r>
          </w:p>
        </w:tc>
      </w:tr>
    </w:tbl>
    <w:p w14:paraId="14FE271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52F74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8D95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BF4FC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F01EF4" w14:textId="77777777" w:rsidTr="008E7A1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D298F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E0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D5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2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2B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56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1B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25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2D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8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7A14" w:rsidRPr="009C54AE" w14:paraId="73ABA643" w14:textId="77777777" w:rsidTr="008E7A1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356" w14:textId="0187E294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22AA" w14:textId="550BE80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A4FB" w14:textId="44D26C4E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0721" w14:textId="28BD87B3" w:rsidR="008E7A14" w:rsidRPr="009C54AE" w:rsidRDefault="008E7A14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D93" w14:textId="5791BE02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046" w14:textId="0D332C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841" w14:textId="7F3049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D948" w14:textId="7A721C60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451" w14:textId="06B7814B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4402" w14:textId="1CFAA2FA" w:rsidR="008E7A14" w:rsidRPr="009C54AE" w:rsidRDefault="00C775F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C42D1E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7B98D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A2FE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071CF3" w14:textId="3653C9F5" w:rsidR="0085747A" w:rsidRPr="009C54AE" w:rsidRDefault="008E7A1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FB7C80" w14:textId="77777777" w:rsidR="00C775F6" w:rsidRPr="009C54AE" w:rsidRDefault="00C775F6" w:rsidP="00C775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1CF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54075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B27F6B" w14:textId="77777777" w:rsidR="008E7A14" w:rsidRPr="009C54AE" w:rsidRDefault="008E7A14" w:rsidP="008E7A1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AA9B05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6E09C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4EF5E8" w14:textId="77777777" w:rsidTr="00745302">
        <w:tc>
          <w:tcPr>
            <w:tcW w:w="9670" w:type="dxa"/>
          </w:tcPr>
          <w:p w14:paraId="51CE3C3B" w14:textId="77777777" w:rsidR="00C775F6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systemu politycznego RP; administracji publicznej, organizacji i zarządzania; polityk publicznych.</w:t>
            </w:r>
          </w:p>
          <w:p w14:paraId="1F3200A1" w14:textId="14936743" w:rsidR="0085747A" w:rsidRPr="009C54AE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przynajmniej średnio-zaawansowaną wiedzę o państwie i prawie i zasadach funkcjonowania instytucji społeczno-politycznych. Student wykorzystuje wiedzę nabytą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podczas wcześniejszych etapów kształcenia do analizy zagadnień będących przedmiotem zajęć; poszukuje danych i wykorzystuje je do analizowania konkretnych zjawisk i procesów politycznych; analizuje akty normatywne.</w:t>
            </w:r>
          </w:p>
        </w:tc>
      </w:tr>
    </w:tbl>
    <w:p w14:paraId="5C3CA1D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18B5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7EF434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F4D68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D5F94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75F6" w:rsidRPr="009C54AE" w14:paraId="7F0B7332" w14:textId="77777777" w:rsidTr="00656EA9">
        <w:tc>
          <w:tcPr>
            <w:tcW w:w="851" w:type="dxa"/>
            <w:vAlign w:val="center"/>
          </w:tcPr>
          <w:p w14:paraId="5850F8C8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650206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struktury i instytucji samorządu terytorialnego w Polsce.</w:t>
            </w:r>
          </w:p>
        </w:tc>
      </w:tr>
      <w:tr w:rsidR="00C775F6" w:rsidRPr="009C54AE" w14:paraId="6ABBE330" w14:textId="77777777" w:rsidTr="00656EA9">
        <w:tc>
          <w:tcPr>
            <w:tcW w:w="851" w:type="dxa"/>
            <w:vAlign w:val="center"/>
          </w:tcPr>
          <w:p w14:paraId="754F4F41" w14:textId="77777777" w:rsidR="00C775F6" w:rsidRPr="009C54AE" w:rsidRDefault="00C775F6" w:rsidP="00656E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A067D2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ekonomicznych i społecznych realizowania zadań publicznych na poziomach lokalnym i regionalnym.</w:t>
            </w:r>
          </w:p>
        </w:tc>
      </w:tr>
      <w:tr w:rsidR="00C775F6" w:rsidRPr="009C54AE" w14:paraId="7F824623" w14:textId="77777777" w:rsidTr="00656EA9">
        <w:tc>
          <w:tcPr>
            <w:tcW w:w="851" w:type="dxa"/>
            <w:vAlign w:val="center"/>
          </w:tcPr>
          <w:p w14:paraId="4507AB0A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239691C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uwarunkowań ekonomicznych, społecznych i politycznych realizacji zadań przez jednostki samorządu terytorialnego.</w:t>
            </w:r>
          </w:p>
        </w:tc>
      </w:tr>
      <w:tr w:rsidR="00C775F6" w14:paraId="358BE1D7" w14:textId="77777777" w:rsidTr="00656EA9">
        <w:tc>
          <w:tcPr>
            <w:tcW w:w="851" w:type="dxa"/>
            <w:vAlign w:val="center"/>
          </w:tcPr>
          <w:p w14:paraId="43C9AD4B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09E466" w14:textId="77777777" w:rsidR="00C775F6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Ukształtowanie postawy obywatelskiej wobec problemów własnej społeczności lokalnej i zbiorowości regionalnej.</w:t>
            </w:r>
          </w:p>
        </w:tc>
      </w:tr>
    </w:tbl>
    <w:p w14:paraId="12B252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868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6C7AB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5D3127A" w14:textId="77777777" w:rsidTr="008E7A14">
        <w:tc>
          <w:tcPr>
            <w:tcW w:w="1681" w:type="dxa"/>
            <w:vAlign w:val="center"/>
          </w:tcPr>
          <w:p w14:paraId="01AD98E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BCE98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C2F8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75F6" w:rsidRPr="009C54AE" w14:paraId="6FA7F8FD" w14:textId="77777777" w:rsidTr="008E7A14">
        <w:tc>
          <w:tcPr>
            <w:tcW w:w="1681" w:type="dxa"/>
          </w:tcPr>
          <w:p w14:paraId="7D78AF61" w14:textId="139DE7F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9ED0D02" w14:textId="2BD9C288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o strukturach i instytucjach samorządu terytorialnego.</w:t>
            </w:r>
          </w:p>
        </w:tc>
        <w:tc>
          <w:tcPr>
            <w:tcW w:w="1865" w:type="dxa"/>
          </w:tcPr>
          <w:p w14:paraId="3618C771" w14:textId="5C08AB4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775F6" w:rsidRPr="009C54AE" w14:paraId="59C5AC42" w14:textId="77777777" w:rsidTr="008E7A14">
        <w:tc>
          <w:tcPr>
            <w:tcW w:w="1681" w:type="dxa"/>
          </w:tcPr>
          <w:p w14:paraId="1A07F1EE" w14:textId="539FB4C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D90037" w14:textId="30E65AE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poszerzoną wiedzę z zakresu funkcjonowania społeczności lokalnych i zbiorowości terytorialnych.</w:t>
            </w:r>
          </w:p>
        </w:tc>
        <w:tc>
          <w:tcPr>
            <w:tcW w:w="1865" w:type="dxa"/>
          </w:tcPr>
          <w:p w14:paraId="48EA2621" w14:textId="103952D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775F6" w:rsidRPr="009C54AE" w14:paraId="4E9A258C" w14:textId="77777777" w:rsidTr="008E7A14">
        <w:tc>
          <w:tcPr>
            <w:tcW w:w="1681" w:type="dxa"/>
          </w:tcPr>
          <w:p w14:paraId="0F6E4BE0" w14:textId="022CBC0F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4" w:type="dxa"/>
          </w:tcPr>
          <w:p w14:paraId="1561996F" w14:textId="093741C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sprawnie analizuje i ocenia funkcjonowanie instytucji publicznych na poziomie lokalnym i regionalnym.</w:t>
            </w:r>
          </w:p>
        </w:tc>
        <w:tc>
          <w:tcPr>
            <w:tcW w:w="1865" w:type="dxa"/>
          </w:tcPr>
          <w:p w14:paraId="5C47EE9F" w14:textId="27E316DC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775F6" w:rsidRPr="009C54AE" w14:paraId="457A57A1" w14:textId="77777777" w:rsidTr="008E7A14">
        <w:tc>
          <w:tcPr>
            <w:tcW w:w="1681" w:type="dxa"/>
          </w:tcPr>
          <w:p w14:paraId="669018F0" w14:textId="4DF0BCC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119989D" w14:textId="2787A24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 wiedzę politologiczną do opisu i analizy uwarunkowań ekonomicznych, społecznych i politycznych funkcjonowania samorządu terytorialnego.</w:t>
            </w:r>
          </w:p>
        </w:tc>
        <w:tc>
          <w:tcPr>
            <w:tcW w:w="1865" w:type="dxa"/>
          </w:tcPr>
          <w:p w14:paraId="0E008852" w14:textId="19688C5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775F6" w:rsidRPr="009C54AE" w14:paraId="73B17700" w14:textId="77777777" w:rsidTr="008E7A14">
        <w:tc>
          <w:tcPr>
            <w:tcW w:w="1681" w:type="dxa"/>
          </w:tcPr>
          <w:p w14:paraId="0C264586" w14:textId="5ADD326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345E033" w14:textId="72E2C3B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prezentuje aktywną postawę wobec problemów społeczności lokalnej i zbiorowości regionalnej.</w:t>
            </w:r>
          </w:p>
        </w:tc>
        <w:tc>
          <w:tcPr>
            <w:tcW w:w="1865" w:type="dxa"/>
          </w:tcPr>
          <w:p w14:paraId="1AB6D90D" w14:textId="007A8BAA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6DAD52A" w14:textId="77777777" w:rsidR="00971483" w:rsidRPr="009C54AE" w:rsidRDefault="009714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FF3F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8E97F6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CA0AB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5F6" w:rsidRPr="009C54AE" w14:paraId="67419FFA" w14:textId="77777777" w:rsidTr="00656EA9">
        <w:tc>
          <w:tcPr>
            <w:tcW w:w="9639" w:type="dxa"/>
          </w:tcPr>
          <w:p w14:paraId="08F62DA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5F6" w:rsidRPr="009C54AE" w14:paraId="1DB123FA" w14:textId="77777777" w:rsidTr="00656EA9">
        <w:tc>
          <w:tcPr>
            <w:tcW w:w="9639" w:type="dxa"/>
          </w:tcPr>
          <w:p w14:paraId="5BA32AE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lokalny i regionalny jako poziom władz publicznych i struktura administracyjna.</w:t>
            </w:r>
          </w:p>
        </w:tc>
      </w:tr>
      <w:tr w:rsidR="00C775F6" w:rsidRPr="009C54AE" w14:paraId="266CC4C3" w14:textId="77777777" w:rsidTr="00656EA9">
        <w:tc>
          <w:tcPr>
            <w:tcW w:w="9639" w:type="dxa"/>
          </w:tcPr>
          <w:p w14:paraId="2FBDFBAC" w14:textId="77777777" w:rsidR="00C775F6" w:rsidRPr="009C54AE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lokalnego – tryb ich wyboru oraz właściwości. Odmienność rozwiązań instytucjonalnych w jednostkach gminnych i powiatowych. </w:t>
            </w:r>
          </w:p>
        </w:tc>
      </w:tr>
      <w:tr w:rsidR="00C775F6" w:rsidRPr="009C54AE" w14:paraId="67784975" w14:textId="77777777" w:rsidTr="00656EA9">
        <w:tc>
          <w:tcPr>
            <w:tcW w:w="9639" w:type="dxa"/>
          </w:tcPr>
          <w:p w14:paraId="35C5270F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województwa – tryb ich wyboru oraz właściwości. </w:t>
            </w:r>
          </w:p>
        </w:tc>
      </w:tr>
      <w:tr w:rsidR="00C775F6" w:rsidRPr="009C54AE" w14:paraId="7BDD576E" w14:textId="77777777" w:rsidTr="00656EA9">
        <w:tc>
          <w:tcPr>
            <w:tcW w:w="9639" w:type="dxa"/>
          </w:tcPr>
          <w:p w14:paraId="0CA6F3A2" w14:textId="77777777" w:rsidR="00C775F6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Pracownicy samorządowi – stanowiska kierownicze w samorządzie i tryb ich obsadzania. Kariera urzędnicza w samorządzie terytorialnym.</w:t>
            </w:r>
          </w:p>
        </w:tc>
      </w:tr>
      <w:tr w:rsidR="00C775F6" w:rsidRPr="009C54AE" w14:paraId="6497E1A5" w14:textId="77777777" w:rsidTr="00656EA9">
        <w:tc>
          <w:tcPr>
            <w:tcW w:w="9639" w:type="dxa"/>
          </w:tcPr>
          <w:p w14:paraId="756FFF09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Mieszkaniec jako adresat zadań samorządu lokalnego. Usługi publiczne realizowane przez jednostki samorządu gminnego i powiatowego.</w:t>
            </w:r>
          </w:p>
        </w:tc>
      </w:tr>
      <w:tr w:rsidR="00C775F6" w:rsidRPr="009C54AE" w14:paraId="0B60E7E5" w14:textId="77777777" w:rsidTr="00656EA9">
        <w:tc>
          <w:tcPr>
            <w:tcW w:w="9639" w:type="dxa"/>
          </w:tcPr>
          <w:p w14:paraId="31B86E01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Przedsiębiorca jako adresat zadań samorządu regionalnego. Rozwój regionalny jako nadrzędne zadanie samorządowego województwa.</w:t>
            </w:r>
          </w:p>
        </w:tc>
      </w:tr>
      <w:tr w:rsidR="00C775F6" w:rsidRPr="009C54AE" w14:paraId="48FD3E96" w14:textId="77777777" w:rsidTr="00656EA9">
        <w:tc>
          <w:tcPr>
            <w:tcW w:w="9639" w:type="dxa"/>
          </w:tcPr>
          <w:p w14:paraId="1FACF3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prawne świadczenia usług publicznych i realizacji zadań samorządu terytorialnego.</w:t>
            </w:r>
          </w:p>
        </w:tc>
      </w:tr>
      <w:tr w:rsidR="00C775F6" w:rsidRPr="009C54AE" w14:paraId="3C0B8BAC" w14:textId="77777777" w:rsidTr="00656EA9">
        <w:tc>
          <w:tcPr>
            <w:tcW w:w="9639" w:type="dxa"/>
          </w:tcPr>
          <w:p w14:paraId="3656D3E3" w14:textId="77777777" w:rsidR="00C775F6" w:rsidRPr="009C54AE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finansowania zadań publicznych na poziomie lokalnym. Podatki i opłaty lokalne; subwencje i dotacje z budżetu państwa.</w:t>
            </w:r>
          </w:p>
        </w:tc>
      </w:tr>
      <w:tr w:rsidR="00C775F6" w:rsidRPr="009C54AE" w14:paraId="14DDF5D3" w14:textId="77777777" w:rsidTr="00656EA9">
        <w:tc>
          <w:tcPr>
            <w:tcW w:w="9639" w:type="dxa"/>
          </w:tcPr>
          <w:p w14:paraId="21FA2804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procesami rozwoju w jednostkach samorządu terytorialnego.</w:t>
            </w:r>
          </w:p>
        </w:tc>
      </w:tr>
      <w:tr w:rsidR="00C775F6" w:rsidRPr="009C54AE" w14:paraId="1C8607BF" w14:textId="77777777" w:rsidTr="00656EA9">
        <w:tc>
          <w:tcPr>
            <w:tcW w:w="9639" w:type="dxa"/>
          </w:tcPr>
          <w:p w14:paraId="222C675C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 i marketing w jednostkach samorządu terytorialnego.</w:t>
            </w:r>
          </w:p>
        </w:tc>
      </w:tr>
      <w:tr w:rsidR="00C775F6" w:rsidRPr="009C54AE" w14:paraId="2CAC39FE" w14:textId="77777777" w:rsidTr="00656EA9">
        <w:tc>
          <w:tcPr>
            <w:tcW w:w="9639" w:type="dxa"/>
          </w:tcPr>
          <w:p w14:paraId="5CE3DD4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Nadzór i kontrola nad samorządem terytorialnym. </w:t>
            </w:r>
          </w:p>
        </w:tc>
      </w:tr>
      <w:tr w:rsidR="00C775F6" w:rsidRPr="009C54AE" w14:paraId="4AB9B74B" w14:textId="77777777" w:rsidTr="00656EA9">
        <w:tc>
          <w:tcPr>
            <w:tcW w:w="9639" w:type="dxa"/>
          </w:tcPr>
          <w:p w14:paraId="663999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terytorialny jako grupa interesu. Formy lobbingu samorządowego.</w:t>
            </w:r>
          </w:p>
        </w:tc>
      </w:tr>
    </w:tbl>
    <w:p w14:paraId="474C02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0C874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AE13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3B2A2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4ACC928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51E0AC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C913870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A2ECB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0F641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1) prezentacj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; </w:t>
      </w:r>
    </w:p>
    <w:p w14:paraId="5753E2CC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 xml:space="preserve">2) dedukcyjne i indukcyjne tworzenie wiedzy teoretycznej z wykorzystaniem danych empirycznych; </w:t>
      </w:r>
    </w:p>
    <w:p w14:paraId="48308C0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3) analiza i interpretacja aktów normatywnych i dokumentów strategicznych;</w:t>
      </w:r>
    </w:p>
    <w:p w14:paraId="0978627A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4) studia przypadku;</w:t>
      </w:r>
    </w:p>
    <w:p w14:paraId="6A66A0CF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5) dyskusja;</w:t>
      </w:r>
    </w:p>
    <w:p w14:paraId="7E3411C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6) wycieczka dydaktyczna</w:t>
      </w:r>
      <w:r>
        <w:rPr>
          <w:rFonts w:ascii="Corbel" w:hAnsi="Corbel"/>
          <w:sz w:val="24"/>
          <w:szCs w:val="24"/>
        </w:rPr>
        <w:t>.</w:t>
      </w:r>
    </w:p>
    <w:p w14:paraId="0E8C82E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876C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95F2E9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BF3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B099E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C775F6" w:rsidRPr="009C54AE" w14:paraId="5B99CB6A" w14:textId="77777777" w:rsidTr="00656EA9">
        <w:tc>
          <w:tcPr>
            <w:tcW w:w="2410" w:type="dxa"/>
            <w:vAlign w:val="center"/>
          </w:tcPr>
          <w:p w14:paraId="2BB3058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DE8EC66" w14:textId="73022DD8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F46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3BC1ABA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E41143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76E772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775F6" w:rsidRPr="009C54AE" w14:paraId="2FF911B4" w14:textId="77777777" w:rsidTr="00656EA9">
        <w:tc>
          <w:tcPr>
            <w:tcW w:w="2410" w:type="dxa"/>
          </w:tcPr>
          <w:p w14:paraId="361D9AE4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36C9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36C9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28CC008F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353E3EB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1B32ED6" w14:textId="77777777" w:rsidTr="00656EA9">
        <w:tc>
          <w:tcPr>
            <w:tcW w:w="2410" w:type="dxa"/>
          </w:tcPr>
          <w:p w14:paraId="0128FFB6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1CE68A0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534964F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5788F806" w14:textId="77777777" w:rsidTr="00656EA9">
        <w:tc>
          <w:tcPr>
            <w:tcW w:w="2410" w:type="dxa"/>
          </w:tcPr>
          <w:p w14:paraId="1218947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404996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4F7F08F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79B3416" w14:textId="77777777" w:rsidTr="00656EA9">
        <w:tc>
          <w:tcPr>
            <w:tcW w:w="2410" w:type="dxa"/>
          </w:tcPr>
          <w:p w14:paraId="3C9FF2C5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F313B51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7EBD84C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265EE6A5" w14:textId="77777777" w:rsidTr="00656EA9">
        <w:tc>
          <w:tcPr>
            <w:tcW w:w="2410" w:type="dxa"/>
          </w:tcPr>
          <w:p w14:paraId="282A049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EFECB1A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C291C4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</w:tbl>
    <w:p w14:paraId="7A9770B6" w14:textId="7333D36F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4345A2" w14:textId="77777777" w:rsidR="00C775F6" w:rsidRPr="009C54AE" w:rsidRDefault="00C775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DFF91" w14:textId="77777777" w:rsidR="00DA0C51" w:rsidRDefault="00DA0C5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ECBE071" w14:textId="1A2E826B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E6E1F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CBBD9B" w14:textId="77777777" w:rsidTr="00923D7D">
        <w:tc>
          <w:tcPr>
            <w:tcW w:w="9670" w:type="dxa"/>
          </w:tcPr>
          <w:p w14:paraId="272F536E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Obecność na zajęciach; p</w:t>
            </w:r>
            <w:r w:rsidRPr="00C93DBC">
              <w:rPr>
                <w:rFonts w:ascii="Corbel" w:hAnsi="Corbel"/>
                <w:b w:val="0"/>
                <w:smallCaps w:val="0"/>
              </w:rPr>
              <w:t xml:space="preserve">rzygotowanie do zajęć; aktywność podczas zajęć; branie udziału w dyskusji; uzyskanie pozytywnych ocen z </w:t>
            </w:r>
            <w:r>
              <w:rPr>
                <w:rFonts w:ascii="Corbel" w:hAnsi="Corbel"/>
                <w:b w:val="0"/>
                <w:smallCaps w:val="0"/>
              </w:rPr>
              <w:t xml:space="preserve">testu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śródsemestralnego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końcowego</w:t>
            </w:r>
            <w:r w:rsidRPr="00C93DBC">
              <w:rPr>
                <w:rFonts w:ascii="Corbel" w:hAnsi="Corbel"/>
                <w:b w:val="0"/>
                <w:smallCaps w:val="0"/>
              </w:rPr>
              <w:t>.</w:t>
            </w:r>
          </w:p>
          <w:p w14:paraId="5DA06E90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EBE6EB7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bardzo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95% do 100%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AAA4B9C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85% do 94%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234D28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75% do 84%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6F53B4D2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+dostateczna 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udział w dyskusjach, uzyskanie od 65 do 74%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794CCC74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dostateczna – brak aktywności na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od 51% do 64%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4C7B33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niedostateczna – brak aktywności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mniej niż 50 %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B1F0D26" w14:textId="77777777" w:rsidR="00C775F6" w:rsidRPr="00C775F6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C0A0E19" w14:textId="589F69C5" w:rsidR="0085747A" w:rsidRPr="00F429F2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b/>
                <w:smallCaps/>
                <w:szCs w:val="24"/>
              </w:rPr>
              <w:t>Ocenę pozytywną z przedmiotu można otrzymać wyłącznie pod warunkiem uzyskania pozytywnej oceny za każdy z ust</w:t>
            </w:r>
            <w:r>
              <w:rPr>
                <w:rFonts w:ascii="Corbel" w:hAnsi="Corbel"/>
                <w:b/>
                <w:smallCaps/>
                <w:szCs w:val="24"/>
              </w:rPr>
              <w:t>anowionych efektów kształcenia.</w:t>
            </w:r>
          </w:p>
        </w:tc>
      </w:tr>
    </w:tbl>
    <w:p w14:paraId="1B35CC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5129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07D7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42108" w:rsidRPr="009C54AE" w14:paraId="59C2F94A" w14:textId="77777777" w:rsidTr="00656EA9">
        <w:tc>
          <w:tcPr>
            <w:tcW w:w="4962" w:type="dxa"/>
            <w:vAlign w:val="center"/>
          </w:tcPr>
          <w:p w14:paraId="0BD174E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DAF8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2108" w:rsidRPr="009C54AE" w14:paraId="595E92B9" w14:textId="77777777" w:rsidTr="00656EA9">
        <w:tc>
          <w:tcPr>
            <w:tcW w:w="4962" w:type="dxa"/>
          </w:tcPr>
          <w:p w14:paraId="27E26C2B" w14:textId="02371AF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BE266A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345C70C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2108" w:rsidRPr="009C54AE" w14:paraId="21AAD499" w14:textId="77777777" w:rsidTr="00656EA9">
        <w:tc>
          <w:tcPr>
            <w:tcW w:w="4962" w:type="dxa"/>
          </w:tcPr>
          <w:p w14:paraId="1C2FB1A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CBF237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C0773A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42108" w:rsidRPr="009C54AE" w14:paraId="7271D585" w14:textId="77777777" w:rsidTr="00656EA9">
        <w:tc>
          <w:tcPr>
            <w:tcW w:w="4962" w:type="dxa"/>
          </w:tcPr>
          <w:p w14:paraId="31AAB40B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C9E84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DFF2C8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742108" w:rsidRPr="009C54AE" w14:paraId="0BE6C5CF" w14:textId="77777777" w:rsidTr="00656EA9">
        <w:tc>
          <w:tcPr>
            <w:tcW w:w="4962" w:type="dxa"/>
          </w:tcPr>
          <w:p w14:paraId="14193A9E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EA771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742108" w:rsidRPr="009C54AE" w14:paraId="7923543C" w14:textId="77777777" w:rsidTr="00656EA9">
        <w:tc>
          <w:tcPr>
            <w:tcW w:w="4962" w:type="dxa"/>
          </w:tcPr>
          <w:p w14:paraId="2F3F48A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D20555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4AC051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4B1F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56F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4BEBF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EAF748D" w14:textId="77777777" w:rsidTr="0071620A">
        <w:trPr>
          <w:trHeight w:val="397"/>
        </w:trPr>
        <w:tc>
          <w:tcPr>
            <w:tcW w:w="3544" w:type="dxa"/>
          </w:tcPr>
          <w:p w14:paraId="64D47D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F27641" w14:textId="7DB5CA4F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A65646E" w14:textId="77777777" w:rsidTr="0071620A">
        <w:trPr>
          <w:trHeight w:val="397"/>
        </w:trPr>
        <w:tc>
          <w:tcPr>
            <w:tcW w:w="3544" w:type="dxa"/>
          </w:tcPr>
          <w:p w14:paraId="0C1736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18D7243" w14:textId="69F29441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AC5F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19BE8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AAEBE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42108" w:rsidRPr="004E2D17" w14:paraId="35CEA1AB" w14:textId="77777777" w:rsidTr="00656EA9">
        <w:trPr>
          <w:trHeight w:val="397"/>
        </w:trPr>
        <w:tc>
          <w:tcPr>
            <w:tcW w:w="7513" w:type="dxa"/>
          </w:tcPr>
          <w:p w14:paraId="03F763A4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4B643AC" w14:textId="77777777" w:rsidR="00742108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Dolnicki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4E2D17">
              <w:rPr>
                <w:rFonts w:ascii="Corbel" w:hAnsi="Corbel"/>
                <w:b w:val="0"/>
                <w:smallCaps w:val="0"/>
                <w:szCs w:val="24"/>
              </w:rPr>
              <w:t>, Samorząd terytorialny, Wolters Kluwer, Warszawa 2016.</w:t>
            </w:r>
          </w:p>
          <w:p w14:paraId="1F4F0710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Sołtyk P., Dębowska-Sołtyk M., Finanse samorządowe,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="00742108" w:rsidRPr="004E2D17" w14:paraId="4471D951" w14:textId="77777777" w:rsidTr="00656EA9">
        <w:trPr>
          <w:trHeight w:val="397"/>
        </w:trPr>
        <w:tc>
          <w:tcPr>
            <w:tcW w:w="7513" w:type="dxa"/>
          </w:tcPr>
          <w:p w14:paraId="531CE115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5F3B2CE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Borodo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Samorząd terytorialny. System prawnofinansowy 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Warszawa 2015. </w:t>
            </w:r>
          </w:p>
          <w:p w14:paraId="411F49F3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Izdebski H., Samorząd terytorialny. Podstawy ustroju i działania,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2015.</w:t>
            </w:r>
          </w:p>
          <w:p w14:paraId="6864C332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>Kulesza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4E2D1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4E2D17">
              <w:rPr>
                <w:rFonts w:ascii="Corbel" w:hAnsi="Corbel"/>
                <w:sz w:val="24"/>
                <w:szCs w:val="24"/>
              </w:rPr>
              <w:t>, Polityka administracyjna i zarządzanie publiczne, Wolters Kluwer, Warszawa 2013.</w:t>
            </w:r>
          </w:p>
          <w:p w14:paraId="7CA13FC9" w14:textId="77777777" w:rsidR="00742108" w:rsidRDefault="00742108" w:rsidP="00656E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 xml:space="preserve">Samorząd gminny w Polsce. Czynniki determinujące rozwój lokalny. Wybrane problemy, red. M. Cisek, A.J. Kozłowski,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4E2D17">
              <w:rPr>
                <w:rFonts w:ascii="Corbel" w:hAnsi="Corbel"/>
                <w:sz w:val="24"/>
                <w:szCs w:val="24"/>
              </w:rPr>
              <w:t xml:space="preserve">, Warszawa 2016. </w:t>
            </w:r>
          </w:p>
          <w:p w14:paraId="5118EE11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Sposoby realizacji zadań publicznych, red. B. Dolnicki, Wolters Kluwer, Warszawa 2017.</w:t>
            </w:r>
          </w:p>
        </w:tc>
      </w:tr>
    </w:tbl>
    <w:p w14:paraId="5648DF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A48A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7A25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776B9" w14:textId="77777777" w:rsidR="001F01E7" w:rsidRDefault="001F01E7" w:rsidP="00C16ABF">
      <w:pPr>
        <w:spacing w:after="0" w:line="240" w:lineRule="auto"/>
      </w:pPr>
      <w:r>
        <w:separator/>
      </w:r>
    </w:p>
  </w:endnote>
  <w:endnote w:type="continuationSeparator" w:id="0">
    <w:p w14:paraId="20B8EA42" w14:textId="77777777" w:rsidR="001F01E7" w:rsidRDefault="001F01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ADBB1" w14:textId="77777777" w:rsidR="001F01E7" w:rsidRDefault="001F01E7" w:rsidP="00C16ABF">
      <w:pPr>
        <w:spacing w:after="0" w:line="240" w:lineRule="auto"/>
      </w:pPr>
      <w:r>
        <w:separator/>
      </w:r>
    </w:p>
  </w:footnote>
  <w:footnote w:type="continuationSeparator" w:id="0">
    <w:p w14:paraId="31F6FD77" w14:textId="77777777" w:rsidR="001F01E7" w:rsidRDefault="001F01E7" w:rsidP="00C16ABF">
      <w:pPr>
        <w:spacing w:after="0" w:line="240" w:lineRule="auto"/>
      </w:pPr>
      <w:r>
        <w:continuationSeparator/>
      </w:r>
    </w:p>
  </w:footnote>
  <w:footnote w:id="1">
    <w:p w14:paraId="1DE38B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40AEB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A30914"/>
    <w:multiLevelType w:val="hybridMultilevel"/>
    <w:tmpl w:val="E4FC3174"/>
    <w:lvl w:ilvl="0" w:tplc="5BAC5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40413086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C0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252"/>
    <w:rsid w:val="001640A7"/>
    <w:rsid w:val="00164FA7"/>
    <w:rsid w:val="00166A03"/>
    <w:rsid w:val="001718A7"/>
    <w:rsid w:val="001737CF"/>
    <w:rsid w:val="00176083"/>
    <w:rsid w:val="0018326F"/>
    <w:rsid w:val="00192F37"/>
    <w:rsid w:val="001A70D2"/>
    <w:rsid w:val="001D657B"/>
    <w:rsid w:val="001D7B54"/>
    <w:rsid w:val="001E0209"/>
    <w:rsid w:val="001F01E7"/>
    <w:rsid w:val="001F2CA2"/>
    <w:rsid w:val="002144C0"/>
    <w:rsid w:val="0022477D"/>
    <w:rsid w:val="002278A9"/>
    <w:rsid w:val="002336F9"/>
    <w:rsid w:val="0024028F"/>
    <w:rsid w:val="00244ABC"/>
    <w:rsid w:val="002814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3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5E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1C5"/>
    <w:rsid w:val="004F1551"/>
    <w:rsid w:val="004F55A3"/>
    <w:rsid w:val="0050496F"/>
    <w:rsid w:val="00513B6F"/>
    <w:rsid w:val="00517C63"/>
    <w:rsid w:val="005363C4"/>
    <w:rsid w:val="00536BDE"/>
    <w:rsid w:val="00543ACC"/>
    <w:rsid w:val="00565C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1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7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A14"/>
    <w:rsid w:val="008F12C9"/>
    <w:rsid w:val="008F6E29"/>
    <w:rsid w:val="00904624"/>
    <w:rsid w:val="00916188"/>
    <w:rsid w:val="00923D7D"/>
    <w:rsid w:val="009508DF"/>
    <w:rsid w:val="00950DAC"/>
    <w:rsid w:val="00954A07"/>
    <w:rsid w:val="009714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1AB"/>
    <w:rsid w:val="00BD3869"/>
    <w:rsid w:val="00BD66E9"/>
    <w:rsid w:val="00BD6FF4"/>
    <w:rsid w:val="00BE266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5F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6AEE"/>
    <w:rsid w:val="00D8075B"/>
    <w:rsid w:val="00D8678B"/>
    <w:rsid w:val="00DA0C51"/>
    <w:rsid w:val="00DA2114"/>
    <w:rsid w:val="00DE09C0"/>
    <w:rsid w:val="00DE4A14"/>
    <w:rsid w:val="00DF320D"/>
    <w:rsid w:val="00DF4618"/>
    <w:rsid w:val="00DF71C8"/>
    <w:rsid w:val="00E129B8"/>
    <w:rsid w:val="00E16C73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3A8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A76"/>
    <w:rsid w:val="00F27A7B"/>
    <w:rsid w:val="00F429F2"/>
    <w:rsid w:val="00F526AF"/>
    <w:rsid w:val="00F617C3"/>
    <w:rsid w:val="00F7066B"/>
    <w:rsid w:val="00F83B28"/>
    <w:rsid w:val="00F846CE"/>
    <w:rsid w:val="00F974DA"/>
    <w:rsid w:val="00FA46E5"/>
    <w:rsid w:val="00FB7DBA"/>
    <w:rsid w:val="00FC1C25"/>
    <w:rsid w:val="00FC3F45"/>
    <w:rsid w:val="00FD16C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851A"/>
  <w15:docId w15:val="{297538C7-E903-4D8A-A340-B88FE151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F828-09A1-47BB-A2C0-AB865789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2019-02-06T12:12:00Z</cp:lastPrinted>
  <dcterms:created xsi:type="dcterms:W3CDTF">2021-02-18T09:40:00Z</dcterms:created>
  <dcterms:modified xsi:type="dcterms:W3CDTF">2021-07-05T09:14:00Z</dcterms:modified>
</cp:coreProperties>
</file>